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83A" w:rsidRDefault="00010E5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1C583A" w:rsidRDefault="001C583A">
      <w:pPr>
        <w:jc w:val="center"/>
        <w:rPr>
          <w:rFonts w:ascii="Times New Roman" w:hAnsi="Times New Roman"/>
          <w:b/>
        </w:rPr>
      </w:pPr>
    </w:p>
    <w:p w:rsidR="001C583A" w:rsidRDefault="00010E5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7"/>
        <w:gridCol w:w="569"/>
        <w:gridCol w:w="840"/>
        <w:gridCol w:w="294"/>
        <w:gridCol w:w="7"/>
        <w:gridCol w:w="538"/>
        <w:gridCol w:w="1000"/>
        <w:gridCol w:w="859"/>
        <w:gridCol w:w="563"/>
        <w:gridCol w:w="879"/>
        <w:gridCol w:w="235"/>
        <w:gridCol w:w="302"/>
        <w:gridCol w:w="713"/>
        <w:gridCol w:w="674"/>
        <w:gridCol w:w="460"/>
        <w:gridCol w:w="1043"/>
      </w:tblGrid>
      <w:tr w:rsidR="001C583A" w:rsidTr="00500637">
        <w:trPr>
          <w:trHeight w:val="501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C583A" w:rsidTr="00500637">
        <w:trPr>
          <w:trHeight w:val="210"/>
        </w:trPr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1C583A" w:rsidTr="00500637">
        <w:trPr>
          <w:trHeight w:val="395"/>
        </w:trPr>
        <w:tc>
          <w:tcPr>
            <w:tcW w:w="2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583A" w:rsidTr="00500637">
        <w:tc>
          <w:tcPr>
            <w:tcW w:w="1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c>
          <w:tcPr>
            <w:tcW w:w="1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55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583A" w:rsidTr="00500637">
        <w:trPr>
          <w:trHeight w:val="279"/>
        </w:trPr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C583A" w:rsidTr="00500637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r>
              <w:t xml:space="preserve">Zna podstawowe reguły </w:t>
            </w:r>
            <w:r>
              <w:t xml:space="preserve">interpretacji utworów jazzowych. Swobodnie porusza się w stylistykach jazzowych i pochodnych. Potrafi akompaniować w formach z </w:t>
            </w:r>
            <w:proofErr w:type="gramStart"/>
            <w:r>
              <w:t>wokalistami  -</w:t>
            </w:r>
            <w:proofErr w:type="gramEnd"/>
            <w:r>
              <w:t xml:space="preserve"> zna zasady uproszczeń rytmicznej faktury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K_W07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Pr="00500637" w:rsidRDefault="00010E57">
            <w:pPr>
              <w:rPr>
                <w:rFonts w:asciiTheme="minorHAnsi" w:hAnsiTheme="minorHAnsi" w:cstheme="minorHAnsi"/>
              </w:rPr>
            </w:pPr>
            <w:r w:rsidRPr="00500637">
              <w:rPr>
                <w:rFonts w:asciiTheme="minorHAnsi" w:hAnsiTheme="minorHAnsi" w:cstheme="minorHAnsi"/>
              </w:rPr>
              <w:t xml:space="preserve">Zna podstawowe wzorce technik </w:t>
            </w:r>
            <w:proofErr w:type="spellStart"/>
            <w:proofErr w:type="gramStart"/>
            <w:r w:rsidRPr="00500637">
              <w:rPr>
                <w:rFonts w:asciiTheme="minorHAnsi" w:hAnsiTheme="minorHAnsi" w:cstheme="minorHAnsi"/>
              </w:rPr>
              <w:t>improwizatorskich.Potrafi</w:t>
            </w:r>
            <w:proofErr w:type="spellEnd"/>
            <w:proofErr w:type="gramEnd"/>
            <w:r w:rsidRPr="00500637">
              <w:rPr>
                <w:rFonts w:asciiTheme="minorHAnsi" w:hAnsiTheme="minorHAnsi" w:cstheme="minorHAnsi"/>
              </w:rPr>
              <w:t xml:space="preserve"> improwizować na konkretnej formie i formach otwartych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K_W15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r>
              <w:t>Posiada umiejętność właściwej interpretacji utworów jazzowych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K_U04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r>
              <w:t xml:space="preserve">Potrafi wykorzystywać techniki </w:t>
            </w:r>
            <w:r>
              <w:t>improwizacji w różnych stylach jazzowych. Ma umiejętności lidera i kompozytora partii rytmicznych. Ma wpływ na sposób rytmicznej interpretacji utworów przez użycie odpowiednich idiomów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K_U16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r>
              <w:t xml:space="preserve">Efektywnie wykorzystuje </w:t>
            </w:r>
            <w:proofErr w:type="spellStart"/>
            <w:r>
              <w:t>wyobrażnię</w:t>
            </w:r>
            <w:proofErr w:type="spellEnd"/>
            <w:r>
              <w:t xml:space="preserve"> i intuicję przez co ma wpływ na działanie innych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K_K04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5006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C583A" w:rsidTr="00500637">
        <w:trPr>
          <w:trHeight w:val="255"/>
        </w:trPr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r>
              <w:t>Ma umiejętność współpracy i realizacji zadań zespołowych. Ma umiejętność bycia liderem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jc w:val="center"/>
            </w:pPr>
            <w:r>
              <w:t>K_K08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1C583A" w:rsidRDefault="001C583A"/>
    <w:p w:rsidR="001C583A" w:rsidRDefault="001C583A"/>
    <w:p w:rsidR="001C583A" w:rsidRDefault="00010E5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2"/>
        <w:gridCol w:w="1250"/>
        <w:gridCol w:w="2343"/>
        <w:gridCol w:w="3497"/>
        <w:gridCol w:w="1298"/>
      </w:tblGrid>
      <w:tr w:rsidR="001C583A"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1C583A" w:rsidRDefault="001C58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Metody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dydaktyczne</w:t>
            </w: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1C58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1C583A" w:rsidRDefault="001C5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C583A">
        <w:trPr>
          <w:trHeight w:val="79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Interpretacja dwugłosowych ćwiczeń polirytmicznych w relacji nogi - ręce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Interpretacja dwugłosowych ćwiczeń polirytmicznych w relacji nogi – ręce c.d.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Komponowanie własnych rytmów – gra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solowa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zaawansowanych sekwencji między kończynami – przemieszczanie partii rytmicznych do różnych kończyn. Permutacje rytmu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Permutacje motywów złożonych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Permutacje motywów złożonych c.d.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Tatalizowanie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rytmu – głos jako pią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ta kończyna w grze na zestawie perkusyjnym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Tatalizowanie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rytmu – głos jako piąta kończyna w grze na zestawie perkusyjnym. c.d.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Wybór utworów pod kątem recitalu końcowego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Motywika i techniki przetwarzania motywu w grze solowej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Motywika i techniki przetwarzania motywu w grze solowej - komponowanie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Motywika i techniki przetwarzania motywu w grze solowej – komponowanie. c.d.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Ćwiczenia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rozlużniające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Układanie programu recitalu – dramaturgia koncertu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dyplomowego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w zespole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583A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1C583A" w:rsidRDefault="001C583A">
      <w:pPr>
        <w:spacing w:after="0" w:line="240" w:lineRule="auto"/>
      </w:pPr>
    </w:p>
    <w:p w:rsidR="001C583A" w:rsidRDefault="001C583A">
      <w:pPr>
        <w:spacing w:after="0" w:line="240" w:lineRule="auto"/>
      </w:pPr>
    </w:p>
    <w:p w:rsidR="001C583A" w:rsidRDefault="001C583A">
      <w:pPr>
        <w:spacing w:after="0" w:line="240" w:lineRule="auto"/>
      </w:pPr>
    </w:p>
    <w:p w:rsidR="001C583A" w:rsidRDefault="001C583A">
      <w:pPr>
        <w:spacing w:after="0" w:line="240" w:lineRule="auto"/>
      </w:pPr>
    </w:p>
    <w:p w:rsidR="001C583A" w:rsidRDefault="001C583A">
      <w:pPr>
        <w:spacing w:after="0" w:line="240" w:lineRule="auto"/>
      </w:pPr>
    </w:p>
    <w:p w:rsidR="001C583A" w:rsidRDefault="00010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1C583A" w:rsidRPr="00500637" w:rsidTr="0050063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Pr="00500637" w:rsidRDefault="00010E5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Gary Chester </w:t>
            </w:r>
            <w:proofErr w:type="gramStart"/>
            <w:r>
              <w:rPr>
                <w:rFonts w:ascii="Times New Roman" w:hAnsi="Times New Roman"/>
                <w:lang w:val="en-US"/>
              </w:rPr>
              <w:t>“ The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New Breed 2”</w:t>
            </w:r>
          </w:p>
        </w:tc>
      </w:tr>
    </w:tbl>
    <w:p w:rsidR="001C583A" w:rsidRDefault="001C583A">
      <w:pPr>
        <w:spacing w:after="0" w:line="240" w:lineRule="auto"/>
        <w:rPr>
          <w:lang w:val="en-US"/>
        </w:rPr>
      </w:pPr>
    </w:p>
    <w:p w:rsidR="001C583A" w:rsidRDefault="001C583A">
      <w:pPr>
        <w:spacing w:after="0" w:line="240" w:lineRule="auto"/>
        <w:rPr>
          <w:lang w:val="en-US"/>
        </w:rPr>
      </w:pPr>
    </w:p>
    <w:p w:rsidR="001C583A" w:rsidRDefault="00010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1C583A" w:rsidTr="0050063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1C583A" w:rsidRPr="00500637" w:rsidTr="0050063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Default="00010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83A" w:rsidRPr="00500637" w:rsidRDefault="00010E5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Jim Chapin “Advance drum technic”</w:t>
            </w:r>
          </w:p>
        </w:tc>
      </w:tr>
    </w:tbl>
    <w:p w:rsidR="001C583A" w:rsidRDefault="001C583A">
      <w:bookmarkStart w:id="0" w:name="_GoBack"/>
      <w:bookmarkEnd w:id="0"/>
    </w:p>
    <w:sectPr w:rsidR="001C583A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83A"/>
    <w:rsid w:val="00010E57"/>
    <w:rsid w:val="001C583A"/>
    <w:rsid w:val="0050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698482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14</cp:revision>
  <cp:lastPrinted>2019-04-12T08:28:00Z</cp:lastPrinted>
  <dcterms:created xsi:type="dcterms:W3CDTF">2019-08-28T06:51:00Z</dcterms:created>
  <dcterms:modified xsi:type="dcterms:W3CDTF">2019-09-09T16:15:00Z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